
<file path=[Content_Types].xml><?xml version="1.0" encoding="utf-8"?>
<Types xmlns="http://schemas.openxmlformats.org/package/2006/content-types">
  <Default Extension="jpg" ContentType="image/jp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"/>
        <w:gridCol w:w="9771"/>
        <w:gridCol w:w="614"/>
      </w:tblGrid>
      <w:tr w:rsidR="00AD132C" w14:paraId="761D3E41" w14:textId="77777777">
        <w:trPr>
          <w:trHeight w:val="99"/>
        </w:trPr>
        <w:tc>
          <w:tcPr>
            <w:tcW w:w="638" w:type="dxa"/>
          </w:tcPr>
          <w:p w14:paraId="761D3E3E" w14:textId="77777777" w:rsidR="00AD132C" w:rsidRDefault="00AD132C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p w14:paraId="761D3E3F" w14:textId="77777777" w:rsidR="00AD132C" w:rsidRDefault="00AD132C">
            <w:pPr>
              <w:pStyle w:val="EmptyCellLayoutStyle"/>
              <w:spacing w:after="0" w:line="240" w:lineRule="auto"/>
            </w:pPr>
          </w:p>
        </w:tc>
        <w:tc>
          <w:tcPr>
            <w:tcW w:w="614" w:type="dxa"/>
          </w:tcPr>
          <w:p w14:paraId="761D3E40" w14:textId="77777777" w:rsidR="00AD132C" w:rsidRDefault="00AD132C">
            <w:pPr>
              <w:pStyle w:val="EmptyCellLayoutStyle"/>
              <w:spacing w:after="0" w:line="240" w:lineRule="auto"/>
            </w:pPr>
          </w:p>
        </w:tc>
      </w:tr>
      <w:tr w:rsidR="00AD132C" w14:paraId="761D3E84" w14:textId="77777777">
        <w:tc>
          <w:tcPr>
            <w:tcW w:w="638" w:type="dxa"/>
          </w:tcPr>
          <w:p w14:paraId="761D3E42" w14:textId="77777777" w:rsidR="00AD132C" w:rsidRDefault="00AD132C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AD132C" w14:paraId="761D3E81" w14:textId="77777777">
              <w:trPr>
                <w:trHeight w:val="12889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57"/>
                    <w:gridCol w:w="3257"/>
                    <w:gridCol w:w="3257"/>
                  </w:tblGrid>
                  <w:tr w:rsidR="00AD132C" w14:paraId="761D3E46" w14:textId="77777777">
                    <w:trPr>
                      <w:trHeight w:val="986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61D3E43" w14:textId="77777777" w:rsidR="00AD132C" w:rsidRDefault="00AD132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61D3E44" w14:textId="77777777" w:rsidR="00AD132C" w:rsidRDefault="0025418B">
                        <w:pPr>
                          <w:spacing w:after="0" w:line="240" w:lineRule="auto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61D3E8A" wp14:editId="761D3E8B">
                              <wp:extent cx="2068344" cy="406073"/>
                              <wp:effectExtent l="0" t="0" r="0" b="0"/>
                              <wp:docPr id="802350812" name="img2.jpg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img2.jpg"/>
                                      <pic:cNvPicPr/>
                                    </pic:nvPicPr>
                                    <pic:blipFill>
                                      <a:blip r:embed="rId5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068344" cy="40607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61D3E45" w14:textId="77777777" w:rsidR="00AD132C" w:rsidRDefault="00AD132C">
                        <w:pPr>
                          <w:spacing w:after="0" w:line="240" w:lineRule="auto"/>
                        </w:pPr>
                      </w:p>
                    </w:tc>
                  </w:tr>
                  <w:tr w:rsidR="00D23DCB" w14:paraId="761D3E4A" w14:textId="77777777" w:rsidTr="00D23DCB">
                    <w:trPr>
                      <w:trHeight w:val="1076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61D3E47" w14:textId="77777777" w:rsidR="00AD132C" w:rsidRDefault="00AD132C">
                        <w:pPr>
                          <w:spacing w:after="0" w:line="240" w:lineRule="auto"/>
                        </w:pPr>
                      </w:p>
                    </w:tc>
                  </w:tr>
                  <w:tr w:rsidR="00AD132C" w14:paraId="761D3E52" w14:textId="77777777">
                    <w:trPr>
                      <w:trHeight w:val="1751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61D3E4B" w14:textId="77777777" w:rsidR="00AD132C" w:rsidRDefault="00AD132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61D3E4C" w14:textId="77777777" w:rsidR="00AD132C" w:rsidRDefault="00AD132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61D3E4D" w14:textId="77777777" w:rsidR="00AD132C" w:rsidRDefault="0025418B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TVIRTINU:</w:t>
                        </w:r>
                      </w:p>
                      <w:p w14:paraId="761D3E4E" w14:textId="01E0E42F" w:rsidR="00AD132C" w:rsidRDefault="00AD132C">
                        <w:pPr>
                          <w:spacing w:after="0" w:line="240" w:lineRule="auto"/>
                          <w:jc w:val="center"/>
                        </w:pPr>
                      </w:p>
                      <w:p w14:paraId="7AF65916" w14:textId="77777777" w:rsidR="0015091A" w:rsidRDefault="0015091A">
                        <w:pPr>
                          <w:spacing w:after="0" w:line="240" w:lineRule="auto"/>
                          <w:jc w:val="center"/>
                        </w:pPr>
                      </w:p>
                      <w:p w14:paraId="761D3E4F" w14:textId="77777777" w:rsidR="00AD132C" w:rsidRDefault="0025418B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18"/>
                          </w:rPr>
                          <w:t>(Vardo raidė, pavardė, parašas)</w:t>
                        </w:r>
                      </w:p>
                      <w:p w14:paraId="761D3E50" w14:textId="77777777" w:rsidR="00AD132C" w:rsidRDefault="0025418B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____________________</w:t>
                        </w:r>
                      </w:p>
                      <w:p w14:paraId="761D3E51" w14:textId="77777777" w:rsidR="00AD132C" w:rsidRDefault="0025418B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18"/>
                          </w:rPr>
                          <w:t>(data)</w:t>
                        </w:r>
                      </w:p>
                    </w:tc>
                  </w:tr>
                  <w:tr w:rsidR="00D23DCB" w14:paraId="761D3E57" w14:textId="77777777" w:rsidTr="00D23DCB">
                    <w:trPr>
                      <w:trHeight w:val="136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61D3E53" w14:textId="77777777" w:rsidR="00AD132C" w:rsidRDefault="0025418B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b/>
                            <w:color w:val="000000"/>
                            <w:sz w:val="28"/>
                          </w:rPr>
                          <w:t>TECHNINĖ UŽDUOTIS VALSTYBINĖS REIKŠMĖS KELIŲ IR</w:t>
                        </w:r>
                      </w:p>
                      <w:p w14:paraId="761D3E54" w14:textId="77777777" w:rsidR="00AD132C" w:rsidRDefault="0025418B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b/>
                            <w:color w:val="000000"/>
                            <w:sz w:val="28"/>
                          </w:rPr>
                          <w:t xml:space="preserve"> / ARBA JŲ ELEMENTŲ PROJEKTAVIMUI</w:t>
                        </w:r>
                      </w:p>
                    </w:tc>
                  </w:tr>
                  <w:tr w:rsidR="00AD132C" w14:paraId="761D3E5B" w14:textId="77777777">
                    <w:trPr>
                      <w:trHeight w:val="990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61D3E58" w14:textId="77777777" w:rsidR="00AD132C" w:rsidRDefault="00AD132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61D3E59" w14:textId="77777777" w:rsidR="00AD132C" w:rsidRDefault="00AD132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61D3E5A" w14:textId="77777777" w:rsidR="00AD132C" w:rsidRDefault="00AD132C">
                        <w:pPr>
                          <w:spacing w:after="0" w:line="240" w:lineRule="auto"/>
                        </w:pPr>
                      </w:p>
                    </w:tc>
                  </w:tr>
                  <w:tr w:rsidR="00D23DCB" w14:paraId="761D3E5F" w14:textId="77777777" w:rsidTr="00D23DCB">
                    <w:trPr>
                      <w:trHeight w:val="457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61D3E5C" w14:textId="77777777" w:rsidR="00AD132C" w:rsidRDefault="0025418B">
                        <w:pPr>
                          <w:spacing w:after="0" w:line="240" w:lineRule="auto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1. Statytojas: </w:t>
                        </w:r>
                        <w:r>
                          <w:rPr>
                            <w:color w:val="000000"/>
                            <w:sz w:val="24"/>
                          </w:rPr>
                          <w:t>Akcinė bendrovė Via Lietuva.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2. Užsakovas: </w:t>
                        </w:r>
                        <w:r>
                          <w:rPr>
                            <w:color w:val="000000"/>
                            <w:sz w:val="24"/>
                          </w:rPr>
                          <w:t>Akcinė bendrovė Via Lietuva.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3. Komplekso pavadinimas: </w:t>
                        </w:r>
                        <w:r>
                          <w:rPr>
                            <w:color w:val="000000"/>
                            <w:sz w:val="24"/>
                          </w:rPr>
                          <w:t>Magistralinio kelio A6 Kaunas–Zarasai–Daugpilis* ruožo nuo 150,072 iki 162,832 km kapitalinio remonto, techninio darbo projekto parengimas ir projekto vykdymo priežiūra.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4. Projekto pavadinimas: </w:t>
                        </w:r>
                        <w:r>
                          <w:rPr>
                            <w:color w:val="000000"/>
                            <w:sz w:val="24"/>
                          </w:rPr>
                          <w:t>Magistralinio kelio A6 Kaunas–Zarasai–Daugpilis* ruožo nuo 150,072 iki 162,832 km kapitalinis remontas.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5. Statybos rūšis: </w:t>
                        </w:r>
                        <w:r>
                          <w:rPr>
                            <w:color w:val="000000"/>
                            <w:sz w:val="24"/>
                          </w:rPr>
                          <w:t>kapitalinis remontas.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6. Etapas: </w:t>
                        </w:r>
                        <w:r>
                          <w:rPr>
                            <w:color w:val="000000"/>
                            <w:sz w:val="24"/>
                          </w:rPr>
                          <w:t>techninis darbo projektas.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7. Statinio kategorija: </w:t>
                        </w:r>
                        <w:r>
                          <w:rPr>
                            <w:color w:val="000000"/>
                            <w:sz w:val="24"/>
                          </w:rPr>
                          <w:t>ypatingasis statinys.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8. Statinio rūšis: </w:t>
                        </w:r>
                        <w:r>
                          <w:rPr>
                            <w:color w:val="000000"/>
                            <w:sz w:val="24"/>
                          </w:rPr>
                          <w:t>inžinerinis statinys.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9. Inžinerinių statinių grupė: </w:t>
                        </w:r>
                        <w:r>
                          <w:rPr>
                            <w:color w:val="000000"/>
                            <w:sz w:val="24"/>
                          </w:rPr>
                          <w:t>susisiekimo komunikacijos.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10. Inžinerinių statinių pogrupis: </w:t>
                        </w:r>
                        <w:r>
                          <w:rPr>
                            <w:color w:val="000000"/>
                            <w:sz w:val="24"/>
                          </w:rPr>
                          <w:t>keliai.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</w:p>
                    </w:tc>
                  </w:tr>
                  <w:tr w:rsidR="00D23DCB" w14:paraId="761D3E63" w14:textId="77777777" w:rsidTr="00D23DCB">
                    <w:trPr>
                      <w:trHeight w:val="446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61D3E60" w14:textId="77777777" w:rsidR="00AD132C" w:rsidRDefault="0025418B">
                        <w:pPr>
                          <w:spacing w:after="0" w:line="240" w:lineRule="auto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11. Nurodymai statinių ir / arba jų elementų projektavimui ir jų techniniai parametrai:</w:t>
                        </w:r>
                      </w:p>
                    </w:tc>
                  </w:tr>
                  <w:tr w:rsidR="00D23DCB" w14:paraId="761D3E67" w14:textId="77777777" w:rsidTr="00D23DCB">
                    <w:trPr>
                      <w:trHeight w:val="14989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592BDC2" w14:textId="77777777" w:rsidR="00D23DCB" w:rsidRDefault="00D23DCB" w:rsidP="00D23DCB">
                        <w:pPr>
                          <w:spacing w:after="0" w:line="240" w:lineRule="auto"/>
                          <w:ind w:left="720" w:hanging="360"/>
                          <w:rPr>
                            <w:i/>
                            <w:color w:val="000000"/>
                            <w:sz w:val="24"/>
                          </w:rPr>
                        </w:pPr>
                        <w:r>
                          <w:rPr>
                            <w:i/>
                            <w:color w:val="000000"/>
                            <w:sz w:val="24"/>
                          </w:rPr>
                          <w:lastRenderedPageBreak/>
                          <w:t xml:space="preserve">      </w:t>
                        </w:r>
                        <w:r w:rsidR="0025418B">
                          <w:rPr>
                            <w:i/>
                            <w:color w:val="000000"/>
                            <w:sz w:val="24"/>
                          </w:rPr>
                          <w:t xml:space="preserve">11.1. numatoma darbų vykdymo riba: 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t>ruožas nuo 150,072 iki 162,832 km (darbų ribos tikslinamos projektavimo metu). Numatyti sklandų sujungimą (privedimą) su esama infrastruktūra;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i/>
                            <w:color w:val="000000"/>
                            <w:sz w:val="24"/>
                          </w:rPr>
                          <w:t xml:space="preserve">11.2. kelio (gatvės) kategorija: 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t>pagal VĮ Registrų centro duomenis;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i/>
                            <w:color w:val="000000"/>
                            <w:sz w:val="24"/>
                          </w:rPr>
                          <w:t xml:space="preserve">11.3. vieno lygio sankryžos: 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t>pagal statybos rekomendacijas R 36-01 "Automobilių kelių sankryžos";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i/>
                            <w:color w:val="000000"/>
                            <w:sz w:val="24"/>
                          </w:rPr>
                          <w:t xml:space="preserve">11.4. tiltai / viadukai / estakados: 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t>Tilto per Šventąją (162,037 km) paprastasis remontas rengiamas pagal atskirai pridedamą TU /TS;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i/>
                            <w:color w:val="000000"/>
                            <w:sz w:val="24"/>
                          </w:rPr>
                          <w:t xml:space="preserve">11.5. važiuojamosios dalies skersinis profilis: 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t>pagal normatyvinių dokumentų reikalavimus;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i/>
                            <w:color w:val="000000"/>
                            <w:sz w:val="24"/>
                          </w:rPr>
                          <w:t xml:space="preserve">11.6. dangos konstrukcijos klasė: 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t>pagal "Automobilių kelių standartizuotų dangų konstrukcijų projektavimo taisykles";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i/>
                            <w:color w:val="000000"/>
                            <w:sz w:val="24"/>
                          </w:rPr>
                          <w:t xml:space="preserve">11.7. nuovažų skaičius: 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t>nustatoma projektavimo metu;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i/>
                            <w:color w:val="000000"/>
                            <w:sz w:val="24"/>
                          </w:rPr>
                          <w:t xml:space="preserve">11.8. numatomi / rekonstruojami inžineriniai tinklai: 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t>nustatoma projektavimo metu;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i/>
                            <w:color w:val="000000"/>
                            <w:sz w:val="24"/>
                          </w:rPr>
                          <w:t xml:space="preserve">11.9. vandens pralaidos: 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t>esamų remontas ar naujų įrengimas nustatomas projektavimo metu (neprojektuoti pralaidų už kelio sklypo / statinio ribos);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i/>
                            <w:color w:val="000000"/>
                            <w:sz w:val="24"/>
                          </w:rPr>
                          <w:t xml:space="preserve">11.10. vandens nuleidimas nuo kelio: 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t>spręsti lietaus vandens surinkimą ir nuvedimą projektavimo metu (neprojektuoti lietaus vandens nuvedimo į privačias teritorijas);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i/>
                            <w:color w:val="000000"/>
                            <w:sz w:val="24"/>
                          </w:rPr>
                          <w:t xml:space="preserve">11.11. pėsčiųjų perėjimo per kelią organizavimo priemonės vieta: 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t>nustatoma projektavimo metu ties aktualiomis vietomis;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i/>
                            <w:color w:val="000000"/>
                            <w:sz w:val="24"/>
                          </w:rPr>
                          <w:t xml:space="preserve">11.12. pėsčiųjų perėjimo per kelią organizavimo priemonės tipas: 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t>poreikį nustatyti projektavimo metu;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i/>
                            <w:color w:val="000000"/>
                            <w:sz w:val="24"/>
                          </w:rPr>
                          <w:t xml:space="preserve">11.13. pėsčiųjų perėjimo per kelią organizavimo priemonės kryptinis apšvietimas: 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t>nustatoma projektavimo metu;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i/>
                            <w:color w:val="000000"/>
                            <w:sz w:val="24"/>
                          </w:rPr>
                          <w:t xml:space="preserve">11.14. autobusų sustojimo aikštelių skaičius: 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t>nustatoma projektavimo metu;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i/>
                            <w:color w:val="000000"/>
                            <w:sz w:val="24"/>
                          </w:rPr>
                          <w:t xml:space="preserve">11.15. autobusų sustojimo aikštelių paviljonų skaičius: 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t>visos stotelės turi turėti paviljonus;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i/>
                            <w:color w:val="000000"/>
                            <w:sz w:val="24"/>
                          </w:rPr>
                          <w:t xml:space="preserve">11.16. inžinerinės eismo saugos priemonės: 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t>poreikį nustatyti projektavimo metu, vadovaujantis Inžinerinių eismo saugumo priemonių įgyvendinimo rekomendacijomis;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i/>
                            <w:color w:val="000000"/>
                            <w:sz w:val="24"/>
                          </w:rPr>
                          <w:t xml:space="preserve">11.17. laukinių gyvūnų apsaugos sistemos: 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t>poreikį nustatyti projektavimo metu;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i/>
                            <w:color w:val="000000"/>
                            <w:sz w:val="24"/>
                          </w:rPr>
                          <w:t xml:space="preserve">11.18. atlikti planuojamos ūkinės veiklos poveikio aplinkai vertinimą: 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t>vadovautis normatyvinių dokumentų ir techninės specifikacijos reikalavimais;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i/>
                            <w:color w:val="000000"/>
                            <w:sz w:val="24"/>
                          </w:rPr>
                          <w:t>11.19. kiti reikalavimai:</w:t>
                        </w:r>
                      </w:p>
                      <w:p w14:paraId="2BE70B35" w14:textId="49937472" w:rsidR="00D23DCB" w:rsidRPr="00D23DCB" w:rsidRDefault="00D23DCB" w:rsidP="00D23DCB">
                        <w:pPr>
                          <w:spacing w:after="0" w:line="240" w:lineRule="auto"/>
                          <w:ind w:left="720" w:hanging="360"/>
                          <w:rPr>
                            <w:i/>
                            <w:color w:val="000000"/>
                            <w:sz w:val="24"/>
                          </w:rPr>
                        </w:pP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     </w:t>
                        </w:r>
                        <w:r w:rsidR="0025418B">
                          <w:rPr>
                            <w:i/>
                            <w:color w:val="000000"/>
                            <w:sz w:val="24"/>
                          </w:rPr>
                          <w:t xml:space="preserve"> 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t>- numatyti sektorinio greičio matuoklio atstatymą ir sukonfigūravimą (154,886 - 158,229 km);</w:t>
                        </w:r>
                      </w:p>
                      <w:p w14:paraId="761D3E64" w14:textId="65027328" w:rsidR="00AD132C" w:rsidRDefault="00D23DCB">
                        <w:pPr>
                          <w:spacing w:after="0" w:line="240" w:lineRule="auto"/>
                          <w:ind w:left="720" w:hanging="360"/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     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t xml:space="preserve"> - numatyti eismo apskaitos posto (154,221 km) ir KOS stotelės (154,886 km) atstatymą.</w:t>
                        </w:r>
                      </w:p>
                    </w:tc>
                  </w:tr>
                  <w:tr w:rsidR="00D23DCB" w14:paraId="761D3E6B" w14:textId="77777777" w:rsidTr="00D23DCB">
                    <w:trPr>
                      <w:trHeight w:val="48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61D3E68" w14:textId="77777777" w:rsidR="00AD132C" w:rsidRDefault="0025418B">
                        <w:pPr>
                          <w:spacing w:after="0" w:line="240" w:lineRule="auto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lastRenderedPageBreak/>
                          <w:t>12. Projektuojant vadovautis šiais dokumentais:</w:t>
                        </w:r>
                      </w:p>
                    </w:tc>
                  </w:tr>
                  <w:tr w:rsidR="00D23DCB" w14:paraId="761D3E6F" w14:textId="77777777" w:rsidTr="00D23DCB">
                    <w:trPr>
                      <w:trHeight w:val="58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61D3E6C" w14:textId="4FF34894" w:rsidR="00AD132C" w:rsidRDefault="00D23DCB">
                        <w:pPr>
                          <w:spacing w:after="0" w:line="240" w:lineRule="auto"/>
                          <w:ind w:left="720" w:hanging="360"/>
                        </w:pP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      </w:t>
                        </w:r>
                        <w:r w:rsidR="0025418B">
                          <w:rPr>
                            <w:i/>
                            <w:color w:val="000000"/>
                            <w:sz w:val="24"/>
                          </w:rPr>
                          <w:t xml:space="preserve">12.1. Lietuvos Respublikos kelių įstatymu, Lietuvos Respublikos statybos įstatymu, kelių techniniu reglamentu, statybos techniniais reglamentais, higienos normomis, kitais poįstatyminiais teisės aktais: 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t>Taip;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i/>
                            <w:color w:val="000000"/>
                            <w:sz w:val="24"/>
                          </w:rPr>
                          <w:t xml:space="preserve">12.2. kitais galiojančiais įstatymais, teisės aktais ir normatyviniais statybos techniniais dokumentais, įskaitant, bet neapsiribojant, nurodytais Akcinės bendrovės Via Lietuva interneto svetainėje adresu https://vialietuva.lt/normatyviniai-dokumentai : 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t>Taip;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i/>
                            <w:color w:val="000000"/>
                            <w:sz w:val="24"/>
                          </w:rPr>
                          <w:t xml:space="preserve">12.3. projekto rengimo dokumentais: 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t>Taip;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</w:r>
                        <w:r w:rsidR="0025418B">
                          <w:rPr>
                            <w:i/>
                            <w:color w:val="000000"/>
                            <w:sz w:val="24"/>
                          </w:rPr>
                          <w:t xml:space="preserve">12.4. prisijungimo sąlygomis: 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t>Taip.</w:t>
                        </w:r>
                        <w:r w:rsidR="0025418B">
                          <w:rPr>
                            <w:color w:val="000000"/>
                            <w:sz w:val="24"/>
                          </w:rPr>
                          <w:br/>
                          <w:t xml:space="preserve"> </w:t>
                        </w:r>
                      </w:p>
                    </w:tc>
                  </w:tr>
                  <w:tr w:rsidR="00D23DCB" w14:paraId="761D3E73" w14:textId="77777777" w:rsidTr="00D23DCB">
                    <w:trPr>
                      <w:trHeight w:val="1135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4FED460" w14:textId="56A19E52" w:rsidR="00D23DCB" w:rsidRDefault="0025418B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13. Finansavimo šaltinis: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Kelių priežiūros ir plėtros programos lėšos.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14. Projekto apimtis: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Pagal STR 1.04.04:2017 „Statinio projektavimas, projekto ekspertizė“ ir Techninės užduoties reikalavimus.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15. Papildomos paslaugos (paslaugos, deleguotos Statytojo projektuotojui):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Atlikti kitas papildomas paslaugas kaip tai numato Techninės specifikacijos ir Sutarties sąlygos.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16. Su šia užduotimi pateikiami Statytojo privalomieji ir kiti dokumentai projektui rengti bei šių dokumentų pateikimo laikotarpis: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Techninė specifikacija su priedais: </w:t>
                        </w:r>
                      </w:p>
                      <w:p w14:paraId="7A95F240" w14:textId="77777777" w:rsidR="00D23DCB" w:rsidRDefault="0025418B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Priedas Nr. 1. Prašymo forma „Dėl ekspertizės atlikimo“; </w:t>
                        </w:r>
                      </w:p>
                      <w:p w14:paraId="4EC309A5" w14:textId="77777777" w:rsidR="00D23DCB" w:rsidRDefault="0025418B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Priedas Nr. 2. Prašymo forma „Dėl projekto perdavimo statytojo (užsakovo) tvirtinimui“; </w:t>
                        </w:r>
                      </w:p>
                      <w:p w14:paraId="184D581D" w14:textId="77777777" w:rsidR="00D23DCB" w:rsidRDefault="0025418B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Priedas Nr. 3. Prašymo forma „Dėl projekto perdavimo po rangos darbų pirkimo“; </w:t>
                        </w:r>
                      </w:p>
                      <w:p w14:paraId="519B7786" w14:textId="77777777" w:rsidR="00D23DCB" w:rsidRDefault="0025418B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Priedas Nr. 4. Bendrųjų statinio rodiklių forma; </w:t>
                        </w:r>
                      </w:p>
                      <w:p w14:paraId="7E872BC4" w14:textId="77777777" w:rsidR="00D23DCB" w:rsidRDefault="0025418B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Priedas Nr. 5. Statinio fizinių rodiklių sąrašas; </w:t>
                        </w:r>
                      </w:p>
                      <w:p w14:paraId="7BB70ABC" w14:textId="77777777" w:rsidR="00D23DCB" w:rsidRDefault="0025418B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Priedas Nr. 6. Naujų projektų laidų parengimo gairės; </w:t>
                        </w:r>
                      </w:p>
                      <w:p w14:paraId="4F2C080A" w14:textId="77777777" w:rsidR="00D23DCB" w:rsidRDefault="0025418B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Priedas Nr. 7. Reikalavimai žiniaraščiams; </w:t>
                        </w:r>
                      </w:p>
                      <w:p w14:paraId="346A2C1A" w14:textId="77777777" w:rsidR="00D23DCB" w:rsidRDefault="0025418B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Priedas Nr. 8. Reikalavimai Apskaitos postui ir KOS stotelei; </w:t>
                        </w:r>
                      </w:p>
                      <w:p w14:paraId="4BB0020F" w14:textId="77777777" w:rsidR="00D23DCB" w:rsidRDefault="0025418B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>Kadastrinių matavimų bylos (pateikiama pasirašius paslaugų sutartį).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17. Žemės sklypo statinio teisinės registracijos Nekilnojamojo turto registre duomenys: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- žemės sklypo unikalus numeris: 4400-2374-6007, 4400-2274-5104, 4400-2274-4572; </w:t>
                        </w:r>
                      </w:p>
                      <w:p w14:paraId="7027F6F1" w14:textId="77777777" w:rsidR="00D23DCB" w:rsidRDefault="0025418B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</w:rPr>
                          <w:t>- inžinerinio statinio unikalus numeris: 4400-2250-1660, 4400-2251-8138</w:t>
                        </w:r>
                        <w:r w:rsidR="00D23DCB">
                          <w:rPr>
                            <w:color w:val="000000"/>
                            <w:sz w:val="24"/>
                          </w:rPr>
                          <w:t>.</w:t>
                        </w:r>
                      </w:p>
                      <w:p w14:paraId="0EBE2E8B" w14:textId="3712B2FF" w:rsidR="00AD132C" w:rsidRDefault="00AD132C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</w:p>
                      <w:p w14:paraId="3E39650D" w14:textId="77777777" w:rsidR="0025418B" w:rsidRDefault="0025418B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</w:p>
                      <w:p w14:paraId="761D3E70" w14:textId="59C18569" w:rsidR="0025418B" w:rsidRPr="00D23DCB" w:rsidRDefault="0025418B">
                        <w:pPr>
                          <w:spacing w:after="0" w:line="240" w:lineRule="auto"/>
                          <w:rPr>
                            <w:color w:val="000000"/>
                            <w:sz w:val="24"/>
                          </w:rPr>
                        </w:pPr>
                      </w:p>
                    </w:tc>
                  </w:tr>
                  <w:tr w:rsidR="00AD132C" w14:paraId="761D3E7F" w14:textId="77777777">
                    <w:trPr>
                      <w:trHeight w:val="2256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61D3E74" w14:textId="77777777" w:rsidR="00AD132C" w:rsidRDefault="00AD132C">
                        <w:pPr>
                          <w:spacing w:after="0" w:line="240" w:lineRule="auto"/>
                          <w:jc w:val="center"/>
                        </w:pPr>
                      </w:p>
                      <w:p w14:paraId="761D3E75" w14:textId="77777777" w:rsidR="00AD132C" w:rsidRDefault="0025418B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STATYTOJAS</w:t>
                        </w:r>
                      </w:p>
                      <w:p w14:paraId="761D3E76" w14:textId="77777777" w:rsidR="00AD132C" w:rsidRDefault="0025418B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Akcinė bendrovė Via Lietuva</w:t>
                        </w:r>
                      </w:p>
                      <w:p w14:paraId="761D3E77" w14:textId="77777777" w:rsidR="00AD132C" w:rsidRDefault="00AD132C">
                        <w:pPr>
                          <w:spacing w:after="0" w:line="240" w:lineRule="auto"/>
                          <w:jc w:val="center"/>
                        </w:pPr>
                      </w:p>
                      <w:p w14:paraId="761D3E78" w14:textId="77777777" w:rsidR="00AD132C" w:rsidRDefault="0025418B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(vardas, pavardė, parašas, data)</w:t>
                        </w: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61D3E79" w14:textId="77777777" w:rsidR="00AD132C" w:rsidRDefault="00AD132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61D3E7A" w14:textId="77777777" w:rsidR="00AD132C" w:rsidRDefault="00AD132C">
                        <w:pPr>
                          <w:spacing w:after="0" w:line="240" w:lineRule="auto"/>
                          <w:jc w:val="center"/>
                        </w:pPr>
                      </w:p>
                      <w:p w14:paraId="761D3E7B" w14:textId="77777777" w:rsidR="00AD132C" w:rsidRDefault="0025418B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PROJEKTUOTOJAS</w:t>
                        </w:r>
                      </w:p>
                      <w:p w14:paraId="761D3E7C" w14:textId="77777777" w:rsidR="00AD132C" w:rsidRDefault="00AD132C">
                        <w:pPr>
                          <w:spacing w:after="0" w:line="240" w:lineRule="auto"/>
                          <w:jc w:val="center"/>
                        </w:pPr>
                      </w:p>
                      <w:p w14:paraId="761D3E7D" w14:textId="77777777" w:rsidR="00AD132C" w:rsidRDefault="00AD132C">
                        <w:pPr>
                          <w:spacing w:after="0" w:line="240" w:lineRule="auto"/>
                          <w:jc w:val="center"/>
                        </w:pPr>
                      </w:p>
                      <w:p w14:paraId="761D3E7E" w14:textId="77777777" w:rsidR="00AD132C" w:rsidRDefault="0025418B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(vardas, pavardė, parašas, data)</w:t>
                        </w:r>
                      </w:p>
                    </w:tc>
                  </w:tr>
                </w:tbl>
                <w:p w14:paraId="761D3E80" w14:textId="77777777" w:rsidR="00AD132C" w:rsidRDefault="00AD132C">
                  <w:pPr>
                    <w:spacing w:after="0" w:line="240" w:lineRule="auto"/>
                  </w:pPr>
                </w:p>
              </w:tc>
            </w:tr>
          </w:tbl>
          <w:p w14:paraId="761D3E82" w14:textId="77777777" w:rsidR="00AD132C" w:rsidRDefault="00AD132C">
            <w:pPr>
              <w:spacing w:after="0" w:line="240" w:lineRule="auto"/>
            </w:pPr>
          </w:p>
        </w:tc>
        <w:tc>
          <w:tcPr>
            <w:tcW w:w="614" w:type="dxa"/>
          </w:tcPr>
          <w:p w14:paraId="761D3E83" w14:textId="77777777" w:rsidR="00AD132C" w:rsidRDefault="00AD132C">
            <w:pPr>
              <w:pStyle w:val="EmptyCellLayoutStyle"/>
              <w:spacing w:after="0" w:line="240" w:lineRule="auto"/>
            </w:pPr>
          </w:p>
        </w:tc>
      </w:tr>
    </w:tbl>
    <w:p w14:paraId="761D3E89" w14:textId="77777777" w:rsidR="00AD132C" w:rsidRDefault="00AD132C" w:rsidP="0025418B">
      <w:pPr>
        <w:spacing w:after="0" w:line="240" w:lineRule="auto"/>
      </w:pPr>
    </w:p>
    <w:sectPr w:rsidR="00AD132C" w:rsidSect="0025418B">
      <w:pgSz w:w="12584" w:h="16837"/>
      <w:pgMar w:top="1276" w:right="566" w:bottom="851" w:left="992" w:header="1559" w:footer="1133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 w15:restartNumberingAfterBreak="0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 w15:restartNumberingAfterBreak="0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 w15:restartNumberingAfterBreak="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 w15:restartNumberingAfterBreak="0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 w16cid:durableId="178852847">
    <w:abstractNumId w:val="0"/>
  </w:num>
  <w:num w:numId="2" w16cid:durableId="419955388">
    <w:abstractNumId w:val="1"/>
  </w:num>
  <w:num w:numId="3" w16cid:durableId="2139641440">
    <w:abstractNumId w:val="2"/>
  </w:num>
  <w:num w:numId="4" w16cid:durableId="940530261">
    <w:abstractNumId w:val="3"/>
  </w:num>
  <w:num w:numId="5" w16cid:durableId="143131552">
    <w:abstractNumId w:val="4"/>
  </w:num>
  <w:num w:numId="6" w16cid:durableId="2008241601">
    <w:abstractNumId w:val="5"/>
  </w:num>
  <w:num w:numId="7" w16cid:durableId="1913156798">
    <w:abstractNumId w:val="6"/>
  </w:num>
  <w:num w:numId="8" w16cid:durableId="1623656122">
    <w:abstractNumId w:val="7"/>
  </w:num>
  <w:num w:numId="9" w16cid:durableId="371350901">
    <w:abstractNumId w:val="8"/>
  </w:num>
  <w:num w:numId="10" w16cid:durableId="1128933667">
    <w:abstractNumId w:val="9"/>
  </w:num>
  <w:num w:numId="11" w16cid:durableId="1321884860">
    <w:abstractNumId w:val="10"/>
  </w:num>
  <w:num w:numId="12" w16cid:durableId="1938899287">
    <w:abstractNumId w:val="11"/>
  </w:num>
  <w:num w:numId="13" w16cid:durableId="579292625">
    <w:abstractNumId w:val="12"/>
  </w:num>
  <w:num w:numId="14" w16cid:durableId="2024624252">
    <w:abstractNumId w:val="13"/>
  </w:num>
  <w:num w:numId="15" w16cid:durableId="393045448">
    <w:abstractNumId w:val="14"/>
  </w:num>
  <w:num w:numId="16" w16cid:durableId="673074920">
    <w:abstractNumId w:val="15"/>
  </w:num>
  <w:num w:numId="17" w16cid:durableId="1985809667">
    <w:abstractNumId w:val="16"/>
  </w:num>
  <w:num w:numId="18" w16cid:durableId="2098363541">
    <w:abstractNumId w:val="17"/>
  </w:num>
  <w:num w:numId="19" w16cid:durableId="1078282809">
    <w:abstractNumId w:val="18"/>
  </w:num>
  <w:num w:numId="20" w16cid:durableId="1574659237">
    <w:abstractNumId w:val="19"/>
  </w:num>
  <w:num w:numId="21" w16cid:durableId="2036343171">
    <w:abstractNumId w:val="20"/>
  </w:num>
  <w:num w:numId="22" w16cid:durableId="2127002295">
    <w:abstractNumId w:val="21"/>
  </w:num>
  <w:num w:numId="23" w16cid:durableId="2004240231">
    <w:abstractNumId w:val="22"/>
  </w:num>
  <w:num w:numId="24" w16cid:durableId="610614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32C"/>
    <w:rsid w:val="0015091A"/>
    <w:rsid w:val="001E3859"/>
    <w:rsid w:val="0025418B"/>
    <w:rsid w:val="005B4578"/>
    <w:rsid w:val="007E2A4C"/>
    <w:rsid w:val="00AD132C"/>
    <w:rsid w:val="00CD3F02"/>
    <w:rsid w:val="00D23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D3E3E"/>
  <w15:docId w15:val="{C4BA9025-5B2F-470B-BF0F-993304734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3387</Words>
  <Characters>1931</Characters>
  <Application>Microsoft Office Word</Application>
  <DocSecurity>0</DocSecurity>
  <Lines>16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Technine uzduotis</vt:lpstr>
    </vt:vector>
  </TitlesOfParts>
  <Company/>
  <LinksUpToDate>false</LinksUpToDate>
  <CharactersWithSpaces>5308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Technine uzduotis</dc:title>
  <dc:creator>Antanas Narbutas</dc:creator>
  <dc:description/>
  <cp:lastModifiedBy>Antanas Narbutas</cp:lastModifiedBy>
  <cp:revision>3</cp:revision>
  <dcterms:created xsi:type="dcterms:W3CDTF">2025-11-27T11:33:00Z</dcterms:created>
  <dcterms:modified xsi:type="dcterms:W3CDTF">2025-11-27T13:30:00Z</dcterms:modified>
</cp:coreProperties>
</file>